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4FAD" w14:textId="77777777" w:rsidR="00073245" w:rsidRDefault="00073245">
      <w:pPr>
        <w:pStyle w:val="Kopfzeile"/>
        <w:tabs>
          <w:tab w:val="clear" w:pos="4536"/>
          <w:tab w:val="clear" w:pos="9072"/>
        </w:tabs>
        <w:rPr>
          <w:lang w:val="de-DE"/>
        </w:rPr>
      </w:pPr>
    </w:p>
    <w:p w14:paraId="06B06ED3" w14:textId="77777777" w:rsidR="00073245" w:rsidRDefault="00073245">
      <w:pPr>
        <w:pStyle w:val="Kopfzeile"/>
        <w:tabs>
          <w:tab w:val="clear" w:pos="4536"/>
          <w:tab w:val="clear" w:pos="9072"/>
        </w:tabs>
        <w:rPr>
          <w:lang w:val="de-DE"/>
        </w:rPr>
      </w:pPr>
    </w:p>
    <w:p w14:paraId="3998595D" w14:textId="7649DA92" w:rsidR="00073245" w:rsidRDefault="005561F2">
      <w:pPr>
        <w:pStyle w:val="Kopfzeile"/>
        <w:tabs>
          <w:tab w:val="clear" w:pos="4536"/>
          <w:tab w:val="clear" w:pos="9072"/>
        </w:tabs>
        <w:rPr>
          <w:lang w:val="de-DE"/>
        </w:rPr>
      </w:pPr>
      <w:r>
        <w:rPr>
          <w:noProof/>
          <w:sz w:val="20"/>
          <w:lang w:val="de-DE"/>
        </w:rPr>
        <mc:AlternateContent>
          <mc:Choice Requires="wps">
            <w:drawing>
              <wp:anchor distT="0" distB="0" distL="114300" distR="114300" simplePos="0" relativeHeight="251657216" behindDoc="0" locked="1" layoutInCell="1" allowOverlap="1" wp14:anchorId="575EE92F" wp14:editId="1E3732AC">
                <wp:simplePos x="0" y="0"/>
                <wp:positionH relativeFrom="page">
                  <wp:posOffset>619125</wp:posOffset>
                </wp:positionH>
                <wp:positionV relativeFrom="page">
                  <wp:posOffset>1943100</wp:posOffset>
                </wp:positionV>
                <wp:extent cx="6520815" cy="10382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C45ED" w14:textId="77777777" w:rsidR="00C41D06" w:rsidRDefault="00C41D06" w:rsidP="00C41D06">
                            <w:pPr>
                              <w:pStyle w:val="Default"/>
                            </w:pPr>
                          </w:p>
                          <w:p w14:paraId="1F337AD1" w14:textId="3ECCE5B8" w:rsidR="00C41D06" w:rsidRDefault="00C41D06" w:rsidP="00C41D06">
                            <w:pPr>
                              <w:pStyle w:val="Default"/>
                              <w:jc w:val="center"/>
                              <w:rPr>
                                <w:sz w:val="32"/>
                                <w:szCs w:val="32"/>
                              </w:rPr>
                            </w:pPr>
                            <w:r>
                              <w:rPr>
                                <w:b/>
                                <w:bCs/>
                                <w:i/>
                                <w:iCs/>
                                <w:color w:val="C00000"/>
                                <w:sz w:val="32"/>
                                <w:szCs w:val="32"/>
                              </w:rPr>
                              <w:t>Zuschuss ÖBB-Vorteilscard der Stadtgemeinde Liezen</w:t>
                            </w:r>
                          </w:p>
                          <w:p w14:paraId="14FB5A67" w14:textId="3DC21968" w:rsidR="00C41D06" w:rsidRDefault="00C41D06" w:rsidP="00C41D06">
                            <w:pPr>
                              <w:pStyle w:val="Default"/>
                              <w:jc w:val="center"/>
                              <w:rPr>
                                <w:sz w:val="23"/>
                                <w:szCs w:val="23"/>
                              </w:rPr>
                            </w:pPr>
                            <w:r>
                              <w:rPr>
                                <w:b/>
                                <w:bCs/>
                                <w:sz w:val="23"/>
                                <w:szCs w:val="23"/>
                              </w:rPr>
                              <w:t xml:space="preserve">(Gemeinderat v </w:t>
                            </w:r>
                            <w:r>
                              <w:rPr>
                                <w:b/>
                                <w:bCs/>
                                <w:sz w:val="23"/>
                                <w:szCs w:val="23"/>
                              </w:rPr>
                              <w:t>13.12.2022</w:t>
                            </w:r>
                            <w:r>
                              <w:rPr>
                                <w:b/>
                                <w:bCs/>
                                <w:sz w:val="23"/>
                                <w:szCs w:val="23"/>
                              </w:rPr>
                              <w:t xml:space="preserve"> – Top </w:t>
                            </w:r>
                            <w:r>
                              <w:rPr>
                                <w:b/>
                                <w:bCs/>
                                <w:sz w:val="23"/>
                                <w:szCs w:val="23"/>
                              </w:rPr>
                              <w:t>42.</w:t>
                            </w:r>
                            <w:r>
                              <w:rPr>
                                <w:b/>
                                <w:bCs/>
                                <w:sz w:val="23"/>
                                <w:szCs w:val="23"/>
                              </w:rPr>
                              <w:t>)</w:t>
                            </w:r>
                          </w:p>
                          <w:p w14:paraId="43FC6FF4" w14:textId="09C7D6EC" w:rsidR="00073245" w:rsidRPr="00C41D06" w:rsidRDefault="00C41D06" w:rsidP="00C41D06">
                            <w:pPr>
                              <w:pStyle w:val="Text"/>
                              <w:jc w:val="center"/>
                              <w:rPr>
                                <w:rFonts w:ascii="Arial" w:hAnsi="Arial"/>
                                <w:b/>
                                <w:sz w:val="28"/>
                                <w:szCs w:val="28"/>
                              </w:rPr>
                            </w:pPr>
                            <w:r w:rsidRPr="00C41D06">
                              <w:rPr>
                                <w:b/>
                                <w:bCs/>
                                <w:sz w:val="28"/>
                                <w:szCs w:val="28"/>
                              </w:rPr>
                              <w:t>Voraussetzung für die Gewährung des Zuschusses für die ÖBB-Vorteilscard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EE92F" id="_x0000_t202" coordsize="21600,21600" o:spt="202" path="m,l,21600r21600,l21600,xe">
                <v:stroke joinstyle="miter"/>
                <v:path gradientshapeok="t" o:connecttype="rect"/>
              </v:shapetype>
              <v:shape id="Text Box 6" o:spid="_x0000_s1026" type="#_x0000_t202" style="position:absolute;margin-left:48.75pt;margin-top:153pt;width:513.45pt;height:8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" stroked="f">
                <v:textbox>
                  <w:txbxContent>
                    <w:p w14:paraId="6D9C45ED" w14:textId="77777777" w:rsidR="00C41D06" w:rsidRDefault="00C41D06" w:rsidP="00C41D06">
                      <w:pPr>
                        <w:pStyle w:val="Default"/>
                      </w:pPr>
                    </w:p>
                    <w:p w14:paraId="1F337AD1" w14:textId="3ECCE5B8" w:rsidR="00C41D06" w:rsidRDefault="00C41D06" w:rsidP="00C41D06">
                      <w:pPr>
                        <w:pStyle w:val="Default"/>
                        <w:jc w:val="center"/>
                        <w:rPr>
                          <w:sz w:val="32"/>
                          <w:szCs w:val="32"/>
                        </w:rPr>
                      </w:pPr>
                      <w:r>
                        <w:rPr>
                          <w:b/>
                          <w:bCs/>
                          <w:i/>
                          <w:iCs/>
                          <w:color w:val="C00000"/>
                          <w:sz w:val="32"/>
                          <w:szCs w:val="32"/>
                        </w:rPr>
                        <w:t>Zuschuss ÖBB-Vorteilscard der Stadtgemeinde Liezen</w:t>
                      </w:r>
                    </w:p>
                    <w:p w14:paraId="14FB5A67" w14:textId="3DC21968" w:rsidR="00C41D06" w:rsidRDefault="00C41D06" w:rsidP="00C41D06">
                      <w:pPr>
                        <w:pStyle w:val="Default"/>
                        <w:jc w:val="center"/>
                        <w:rPr>
                          <w:sz w:val="23"/>
                          <w:szCs w:val="23"/>
                        </w:rPr>
                      </w:pPr>
                      <w:r>
                        <w:rPr>
                          <w:b/>
                          <w:bCs/>
                          <w:sz w:val="23"/>
                          <w:szCs w:val="23"/>
                        </w:rPr>
                        <w:t xml:space="preserve">(Gemeinderat v </w:t>
                      </w:r>
                      <w:r>
                        <w:rPr>
                          <w:b/>
                          <w:bCs/>
                          <w:sz w:val="23"/>
                          <w:szCs w:val="23"/>
                        </w:rPr>
                        <w:t>13.12.2022</w:t>
                      </w:r>
                      <w:r>
                        <w:rPr>
                          <w:b/>
                          <w:bCs/>
                          <w:sz w:val="23"/>
                          <w:szCs w:val="23"/>
                        </w:rPr>
                        <w:t xml:space="preserve"> – Top </w:t>
                      </w:r>
                      <w:r>
                        <w:rPr>
                          <w:b/>
                          <w:bCs/>
                          <w:sz w:val="23"/>
                          <w:szCs w:val="23"/>
                        </w:rPr>
                        <w:t>42.</w:t>
                      </w:r>
                      <w:r>
                        <w:rPr>
                          <w:b/>
                          <w:bCs/>
                          <w:sz w:val="23"/>
                          <w:szCs w:val="23"/>
                        </w:rPr>
                        <w:t>)</w:t>
                      </w:r>
                    </w:p>
                    <w:p w14:paraId="43FC6FF4" w14:textId="09C7D6EC" w:rsidR="00073245" w:rsidRPr="00C41D06" w:rsidRDefault="00C41D06" w:rsidP="00C41D06">
                      <w:pPr>
                        <w:pStyle w:val="Text"/>
                        <w:jc w:val="center"/>
                        <w:rPr>
                          <w:rFonts w:ascii="Arial" w:hAnsi="Arial"/>
                          <w:b/>
                          <w:sz w:val="28"/>
                          <w:szCs w:val="28"/>
                        </w:rPr>
                      </w:pPr>
                      <w:r w:rsidRPr="00C41D06">
                        <w:rPr>
                          <w:b/>
                          <w:bCs/>
                          <w:sz w:val="28"/>
                          <w:szCs w:val="28"/>
                        </w:rPr>
                        <w:t>Voraussetzung für die Gewährung des Zuschusses für die ÖBB-Vorteilscard</w:t>
                      </w:r>
                    </w:p>
                  </w:txbxContent>
                </v:textbox>
                <w10:wrap anchorx="page" anchory="page"/>
                <w10:anchorlock/>
              </v:shape>
            </w:pict>
          </mc:Fallback>
        </mc:AlternateContent>
      </w:r>
    </w:p>
    <w:p w14:paraId="24A90DEB" w14:textId="7D7EF6E8" w:rsidR="00073245" w:rsidRDefault="005561F2">
      <w:pPr>
        <w:pStyle w:val="Kopfzeile"/>
        <w:tabs>
          <w:tab w:val="clear" w:pos="4536"/>
          <w:tab w:val="clear" w:pos="9072"/>
        </w:tabs>
        <w:rPr>
          <w:lang w:val="de-DE"/>
        </w:rPr>
      </w:pPr>
      <w:r>
        <w:rPr>
          <w:noProof/>
          <w:sz w:val="20"/>
          <w:lang w:val="de-DE"/>
        </w:rPr>
        <mc:AlternateContent>
          <mc:Choice Requires="wps">
            <w:drawing>
              <wp:anchor distT="0" distB="0" distL="114300" distR="114300" simplePos="0" relativeHeight="251658240" behindDoc="0" locked="1" layoutInCell="1" allowOverlap="0" wp14:anchorId="6F248DE2" wp14:editId="1345F2C4">
                <wp:simplePos x="0" y="0"/>
                <wp:positionH relativeFrom="column">
                  <wp:posOffset>3750945</wp:posOffset>
                </wp:positionH>
                <wp:positionV relativeFrom="page">
                  <wp:posOffset>1619250</wp:posOffset>
                </wp:positionV>
                <wp:extent cx="2781300" cy="2024380"/>
                <wp:effectExtent l="3810" t="0" r="0" b="44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BDB0" w14:textId="77777777" w:rsidR="00073245" w:rsidRDefault="00073245">
                            <w:pPr>
                              <w:pStyle w:val="berschrift1"/>
                              <w:jc w:val="right"/>
                              <w:rPr>
                                <w:sz w:val="24"/>
                              </w:rPr>
                            </w:pPr>
                          </w:p>
                          <w:p w14:paraId="440EB29D" w14:textId="243749A3" w:rsidR="00073245" w:rsidRDefault="00073245">
                            <w:pPr>
                              <w:spacing w:line="480" w:lineRule="auto"/>
                              <w:jc w:val="right"/>
                              <w:rPr>
                                <w:sz w:val="16"/>
                              </w:rPr>
                            </w:pPr>
                          </w:p>
                          <w:p w14:paraId="02E703D6" w14:textId="77777777" w:rsidR="00073245" w:rsidRDefault="00073245">
                            <w:pPr>
                              <w:jc w:val="right"/>
                              <w:rPr>
                                <w:sz w:val="20"/>
                              </w:rPr>
                            </w:pPr>
                          </w:p>
                          <w:p w14:paraId="738AD133" w14:textId="77777777" w:rsidR="00073245" w:rsidRDefault="00073245">
                            <w:pPr>
                              <w:jc w:val="right"/>
                              <w:rPr>
                                <w:sz w:val="20"/>
                              </w:rPr>
                            </w:pPr>
                          </w:p>
                          <w:p w14:paraId="2F889508" w14:textId="77777777" w:rsidR="00073245" w:rsidRDefault="00073245">
                            <w:pPr>
                              <w:jc w:val="right"/>
                              <w:rPr>
                                <w:sz w:val="20"/>
                              </w:rPr>
                            </w:pPr>
                          </w:p>
                          <w:p w14:paraId="25CA15EC" w14:textId="77777777" w:rsidR="00073245" w:rsidRDefault="00073245">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8DE2" id="Text Box 7" o:spid="_x0000_s1027" type="#_x0000_t202" style="position:absolute;margin-left:295.35pt;margin-top:127.5pt;width:219pt;height:1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" o:allowoverlap="f" filled="f" stroked="f">
                <v:textbox>
                  <w:txbxContent>
                    <w:p w14:paraId="1459BDB0" w14:textId="77777777" w:rsidR="00073245" w:rsidRDefault="00073245">
                      <w:pPr>
                        <w:pStyle w:val="berschrift1"/>
                        <w:jc w:val="right"/>
                        <w:rPr>
                          <w:sz w:val="24"/>
                        </w:rPr>
                      </w:pPr>
                    </w:p>
                    <w:p w14:paraId="440EB29D" w14:textId="243749A3" w:rsidR="00073245" w:rsidRDefault="00073245">
                      <w:pPr>
                        <w:spacing w:line="480" w:lineRule="auto"/>
                        <w:jc w:val="right"/>
                        <w:rPr>
                          <w:sz w:val="16"/>
                        </w:rPr>
                      </w:pPr>
                    </w:p>
                    <w:p w14:paraId="02E703D6" w14:textId="77777777" w:rsidR="00073245" w:rsidRDefault="00073245">
                      <w:pPr>
                        <w:jc w:val="right"/>
                        <w:rPr>
                          <w:sz w:val="20"/>
                        </w:rPr>
                      </w:pPr>
                    </w:p>
                    <w:p w14:paraId="738AD133" w14:textId="77777777" w:rsidR="00073245" w:rsidRDefault="00073245">
                      <w:pPr>
                        <w:jc w:val="right"/>
                        <w:rPr>
                          <w:sz w:val="20"/>
                        </w:rPr>
                      </w:pPr>
                    </w:p>
                    <w:p w14:paraId="2F889508" w14:textId="77777777" w:rsidR="00073245" w:rsidRDefault="00073245">
                      <w:pPr>
                        <w:jc w:val="right"/>
                        <w:rPr>
                          <w:sz w:val="20"/>
                        </w:rPr>
                      </w:pPr>
                    </w:p>
                    <w:p w14:paraId="25CA15EC" w14:textId="77777777" w:rsidR="00073245" w:rsidRDefault="00073245">
                      <w:pPr>
                        <w:jc w:val="right"/>
                        <w:rPr>
                          <w:sz w:val="18"/>
                        </w:rPr>
                      </w:pPr>
                    </w:p>
                  </w:txbxContent>
                </v:textbox>
                <w10:wrap anchory="page"/>
                <w10:anchorlock/>
              </v:shape>
            </w:pict>
          </mc:Fallback>
        </mc:AlternateContent>
      </w:r>
    </w:p>
    <w:p w14:paraId="0487AEA4" w14:textId="77777777" w:rsidR="00073245" w:rsidRDefault="00073245">
      <w:pPr>
        <w:pStyle w:val="Kopfzeile"/>
        <w:tabs>
          <w:tab w:val="clear" w:pos="4536"/>
          <w:tab w:val="clear" w:pos="9072"/>
        </w:tabs>
        <w:rPr>
          <w:lang w:val="de-DE"/>
        </w:rPr>
      </w:pPr>
    </w:p>
    <w:p w14:paraId="64437AE1" w14:textId="77777777" w:rsidR="00073245" w:rsidRDefault="00073245">
      <w:pPr>
        <w:pStyle w:val="Kopfzeile"/>
        <w:tabs>
          <w:tab w:val="clear" w:pos="4536"/>
          <w:tab w:val="clear" w:pos="9072"/>
        </w:tabs>
        <w:rPr>
          <w:lang w:val="de-DE"/>
        </w:rPr>
      </w:pPr>
    </w:p>
    <w:p w14:paraId="0BCDF783" w14:textId="77777777" w:rsidR="00073245" w:rsidRDefault="00073245">
      <w:pPr>
        <w:pStyle w:val="Kopfzeile"/>
        <w:tabs>
          <w:tab w:val="clear" w:pos="4536"/>
          <w:tab w:val="clear" w:pos="9072"/>
        </w:tabs>
        <w:rPr>
          <w:lang w:val="de-DE"/>
        </w:rPr>
      </w:pPr>
    </w:p>
    <w:p w14:paraId="779D1409" w14:textId="37902A30" w:rsidR="00073245" w:rsidRDefault="005561F2">
      <w:pPr>
        <w:pStyle w:val="Kopfzeile"/>
        <w:tabs>
          <w:tab w:val="clear" w:pos="4536"/>
          <w:tab w:val="clear" w:pos="9072"/>
        </w:tabs>
        <w:rPr>
          <w:lang w:val="de-DE"/>
        </w:rPr>
      </w:pPr>
      <w:r>
        <w:rPr>
          <w:noProof/>
          <w:sz w:val="20"/>
          <w:lang w:val="de-DE"/>
        </w:rPr>
        <mc:AlternateContent>
          <mc:Choice Requires="wps">
            <w:drawing>
              <wp:anchor distT="0" distB="0" distL="114300" distR="114300" simplePos="0" relativeHeight="251656192" behindDoc="0" locked="0" layoutInCell="1" allowOverlap="0" wp14:anchorId="686400D3" wp14:editId="3F6F9ABD">
                <wp:simplePos x="0" y="0"/>
                <wp:positionH relativeFrom="column">
                  <wp:posOffset>-719455</wp:posOffset>
                </wp:positionH>
                <wp:positionV relativeFrom="page">
                  <wp:posOffset>3545840</wp:posOffset>
                </wp:positionV>
                <wp:extent cx="508000" cy="228600"/>
                <wp:effectExtent l="4445" t="2540" r="190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61F19C" w14:textId="77777777" w:rsidR="00073245" w:rsidRDefault="00073245">
                            <w:pPr>
                              <w:rPr>
                                <w:color w:val="808080"/>
                                <w:sz w:val="12"/>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00D3" id="Text Box 5" o:spid="_x0000_s1028" type="#_x0000_t202" style="position:absolute;margin-left:-56.65pt;margin-top:279.2pt;width:4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" o:allowoverlap="f" filled="f" stroked="f">
                <v:textbox inset="0">
                  <w:txbxContent>
                    <w:p w14:paraId="2661F19C" w14:textId="77777777" w:rsidR="00073245" w:rsidRDefault="00073245">
                      <w:pPr>
                        <w:rPr>
                          <w:color w:val="808080"/>
                          <w:sz w:val="12"/>
                        </w:rPr>
                      </w:pPr>
                    </w:p>
                  </w:txbxContent>
                </v:textbox>
                <w10:wrap type="square" anchory="page"/>
              </v:shape>
            </w:pict>
          </mc:Fallback>
        </mc:AlternateContent>
      </w:r>
    </w:p>
    <w:p w14:paraId="601686FE" w14:textId="77777777" w:rsidR="00073245" w:rsidRDefault="00073245">
      <w:pPr>
        <w:pStyle w:val="Kopfzeile"/>
        <w:tabs>
          <w:tab w:val="clear" w:pos="4536"/>
          <w:tab w:val="clear" w:pos="9072"/>
        </w:tabs>
        <w:rPr>
          <w:lang w:val="de-DE"/>
        </w:rPr>
      </w:pPr>
    </w:p>
    <w:p w14:paraId="5B45A380" w14:textId="77777777" w:rsidR="00073245" w:rsidRDefault="00073245">
      <w:pPr>
        <w:pStyle w:val="Kopfzeile"/>
        <w:tabs>
          <w:tab w:val="clear" w:pos="4536"/>
          <w:tab w:val="clear" w:pos="9072"/>
        </w:tabs>
        <w:rPr>
          <w:lang w:val="de-DE"/>
        </w:rPr>
      </w:pPr>
    </w:p>
    <w:p w14:paraId="199E4E8D" w14:textId="77777777" w:rsidR="00073245" w:rsidRDefault="00073245">
      <w:pPr>
        <w:pStyle w:val="Kopfzeile"/>
        <w:tabs>
          <w:tab w:val="clear" w:pos="4536"/>
          <w:tab w:val="clear" w:pos="9072"/>
        </w:tabs>
        <w:rPr>
          <w:lang w:val="de-DE"/>
        </w:rPr>
      </w:pPr>
    </w:p>
    <w:p w14:paraId="69384406" w14:textId="77777777" w:rsidR="00073245" w:rsidRDefault="00073245">
      <w:pPr>
        <w:pStyle w:val="Kopfzeile"/>
        <w:tabs>
          <w:tab w:val="clear" w:pos="4536"/>
          <w:tab w:val="clear" w:pos="9072"/>
        </w:tabs>
        <w:rPr>
          <w:lang w:val="de-DE"/>
        </w:rPr>
      </w:pPr>
    </w:p>
    <w:p w14:paraId="2E967AFD" w14:textId="77777777" w:rsidR="00073245" w:rsidRDefault="00073245">
      <w:pPr>
        <w:pStyle w:val="Kopfzeile"/>
        <w:tabs>
          <w:tab w:val="clear" w:pos="4536"/>
          <w:tab w:val="clear" w:pos="9072"/>
        </w:tabs>
        <w:jc w:val="both"/>
        <w:rPr>
          <w:b/>
          <w:bCs/>
          <w:lang w:val="de-DE"/>
        </w:rPr>
      </w:pPr>
    </w:p>
    <w:p w14:paraId="4A1FCC08" w14:textId="77777777" w:rsidR="00580D14" w:rsidRDefault="00580D14" w:rsidP="00580D14">
      <w:pPr>
        <w:pStyle w:val="Textkrper2"/>
        <w:tabs>
          <w:tab w:val="clear" w:pos="8931"/>
        </w:tabs>
        <w:rPr>
          <w:rFonts w:cs="Arial"/>
          <w:b/>
          <w:bCs/>
          <w:szCs w:val="24"/>
        </w:rPr>
      </w:pPr>
    </w:p>
    <w:p w14:paraId="40E31989" w14:textId="77777777" w:rsidR="00580D14" w:rsidRPr="00C20A48" w:rsidRDefault="00580D14" w:rsidP="00580D14">
      <w:pPr>
        <w:pStyle w:val="Kopfzeile"/>
        <w:numPr>
          <w:ilvl w:val="0"/>
          <w:numId w:val="3"/>
        </w:numPr>
        <w:tabs>
          <w:tab w:val="clear" w:pos="4536"/>
          <w:tab w:val="clear" w:pos="9072"/>
        </w:tabs>
        <w:spacing w:after="120"/>
        <w:ind w:left="426" w:hanging="425"/>
        <w:jc w:val="both"/>
        <w:rPr>
          <w:rFonts w:cs="Arial"/>
          <w:i/>
        </w:rPr>
      </w:pPr>
      <w:r w:rsidRPr="00C20A48">
        <w:rPr>
          <w:rFonts w:cs="Arial"/>
          <w:i/>
        </w:rPr>
        <w:t>Die Stadtgemeinde Liezen fördert den Ankauf einer ÖBB-Vorteilscard in folgendem prozentuellem Ausmaß:</w:t>
      </w:r>
    </w:p>
    <w:p w14:paraId="6357734F" w14:textId="77777777" w:rsidR="00580D14" w:rsidRPr="00A416C3" w:rsidRDefault="00580D14" w:rsidP="00580D14">
      <w:pPr>
        <w:pStyle w:val="Kopfzeile"/>
        <w:numPr>
          <w:ilvl w:val="1"/>
          <w:numId w:val="4"/>
        </w:numPr>
        <w:tabs>
          <w:tab w:val="clear" w:pos="4536"/>
          <w:tab w:val="clear" w:pos="9072"/>
          <w:tab w:val="left" w:pos="709"/>
          <w:tab w:val="left" w:pos="1418"/>
          <w:tab w:val="decimal" w:pos="6663"/>
          <w:tab w:val="left" w:pos="6946"/>
        </w:tabs>
        <w:ind w:left="1418"/>
        <w:rPr>
          <w:rFonts w:cs="Arial"/>
          <w:i/>
        </w:rPr>
      </w:pPr>
      <w:r w:rsidRPr="00C20A48">
        <w:rPr>
          <w:rFonts w:cs="Arial"/>
          <w:i/>
        </w:rPr>
        <w:t>Vorteilscard „Top-Ticket“ für Schüler</w:t>
      </w:r>
      <w:r>
        <w:rPr>
          <w:rFonts w:cs="Arial"/>
          <w:i/>
        </w:rPr>
        <w:t>, Lehrlinge</w:t>
      </w:r>
      <w:r>
        <w:rPr>
          <w:rFonts w:cs="Arial"/>
          <w:i/>
        </w:rPr>
        <w:br/>
        <w:t xml:space="preserve"> </w:t>
      </w:r>
      <w:r w:rsidRPr="00A416C3">
        <w:rPr>
          <w:rFonts w:cs="Arial"/>
          <w:i/>
        </w:rPr>
        <w:t>und Studenten der Verbundlinien</w:t>
      </w:r>
      <w:r w:rsidRPr="00A416C3">
        <w:rPr>
          <w:rFonts w:cs="Arial"/>
          <w:i/>
        </w:rPr>
        <w:tab/>
        <w:t>€</w:t>
      </w:r>
      <w:r w:rsidRPr="00A416C3">
        <w:rPr>
          <w:rFonts w:cs="Arial"/>
          <w:i/>
        </w:rPr>
        <w:tab/>
      </w:r>
      <w:r>
        <w:rPr>
          <w:rFonts w:cs="Arial"/>
          <w:i/>
        </w:rPr>
        <w:t>123,00</w:t>
      </w:r>
      <w:r w:rsidRPr="00A416C3">
        <w:rPr>
          <w:rFonts w:cs="Arial"/>
          <w:i/>
        </w:rPr>
        <w:t xml:space="preserve"> (Förderung </w:t>
      </w:r>
      <w:r>
        <w:rPr>
          <w:rFonts w:cs="Arial"/>
          <w:i/>
        </w:rPr>
        <w:t>20</w:t>
      </w:r>
      <w:r w:rsidRPr="00A416C3">
        <w:rPr>
          <w:rFonts w:cs="Arial"/>
          <w:i/>
        </w:rPr>
        <w:t>%)</w:t>
      </w:r>
    </w:p>
    <w:p w14:paraId="2CEF9609" w14:textId="77777777" w:rsidR="00580D14" w:rsidRDefault="00580D14" w:rsidP="00580D14">
      <w:pPr>
        <w:pStyle w:val="Kopfzeile"/>
        <w:numPr>
          <w:ilvl w:val="1"/>
          <w:numId w:val="4"/>
        </w:numPr>
        <w:tabs>
          <w:tab w:val="clear" w:pos="4536"/>
          <w:tab w:val="clear" w:pos="9072"/>
          <w:tab w:val="left" w:pos="709"/>
          <w:tab w:val="left" w:pos="1418"/>
          <w:tab w:val="decimal" w:pos="6663"/>
          <w:tab w:val="left" w:pos="6946"/>
        </w:tabs>
        <w:ind w:left="1418"/>
        <w:jc w:val="both"/>
        <w:rPr>
          <w:rFonts w:cs="Arial"/>
          <w:i/>
        </w:rPr>
      </w:pPr>
      <w:r w:rsidRPr="00C20A48">
        <w:rPr>
          <w:rFonts w:cs="Arial"/>
          <w:i/>
        </w:rPr>
        <w:t>Vorteilscard „Top Ticket“ f. Studierende</w:t>
      </w:r>
      <w:r w:rsidRPr="00C20A48">
        <w:rPr>
          <w:rFonts w:cs="Arial"/>
          <w:i/>
        </w:rPr>
        <w:tab/>
        <w:t>€</w:t>
      </w:r>
      <w:r>
        <w:rPr>
          <w:rFonts w:cs="Arial"/>
          <w:i/>
        </w:rPr>
        <w:tab/>
        <w:t>162</w:t>
      </w:r>
      <w:r w:rsidRPr="00C20A48">
        <w:rPr>
          <w:rFonts w:cs="Arial"/>
          <w:i/>
        </w:rPr>
        <w:t>,</w:t>
      </w:r>
      <w:r>
        <w:rPr>
          <w:rFonts w:cs="Arial"/>
          <w:i/>
        </w:rPr>
        <w:t xml:space="preserve">00 </w:t>
      </w:r>
      <w:r w:rsidRPr="00C20A48">
        <w:rPr>
          <w:rFonts w:cs="Arial"/>
          <w:i/>
        </w:rPr>
        <w:t xml:space="preserve">(Förderung </w:t>
      </w:r>
      <w:r>
        <w:rPr>
          <w:rFonts w:cs="Arial"/>
          <w:i/>
        </w:rPr>
        <w:t>20</w:t>
      </w:r>
      <w:r w:rsidRPr="00C20A48">
        <w:rPr>
          <w:rFonts w:cs="Arial"/>
          <w:i/>
        </w:rPr>
        <w:t>%)</w:t>
      </w:r>
    </w:p>
    <w:p w14:paraId="7E5BA62A" w14:textId="77777777" w:rsidR="00580D14" w:rsidRPr="00C20A48" w:rsidRDefault="00580D14" w:rsidP="00580D14">
      <w:pPr>
        <w:pStyle w:val="Kopfzeile"/>
        <w:numPr>
          <w:ilvl w:val="1"/>
          <w:numId w:val="4"/>
        </w:numPr>
        <w:tabs>
          <w:tab w:val="clear" w:pos="4536"/>
          <w:tab w:val="clear" w:pos="9072"/>
          <w:tab w:val="left" w:pos="709"/>
          <w:tab w:val="left" w:pos="1418"/>
          <w:tab w:val="decimal" w:pos="6663"/>
          <w:tab w:val="left" w:pos="6946"/>
        </w:tabs>
        <w:ind w:left="1418"/>
        <w:jc w:val="both"/>
        <w:rPr>
          <w:rFonts w:cs="Arial"/>
          <w:i/>
        </w:rPr>
      </w:pPr>
      <w:r w:rsidRPr="00C20A48">
        <w:rPr>
          <w:rFonts w:cs="Arial"/>
          <w:i/>
        </w:rPr>
        <w:t>Vorteilscard „Jugend“</w:t>
      </w:r>
      <w:r w:rsidRPr="00C20A48">
        <w:rPr>
          <w:rFonts w:cs="Arial"/>
          <w:i/>
        </w:rPr>
        <w:tab/>
        <w:t>€</w:t>
      </w:r>
      <w:r w:rsidRPr="00C20A48">
        <w:rPr>
          <w:rFonts w:cs="Arial"/>
          <w:i/>
        </w:rPr>
        <w:tab/>
        <w:t>19,</w:t>
      </w:r>
      <w:r>
        <w:rPr>
          <w:rFonts w:cs="Arial"/>
          <w:i/>
        </w:rPr>
        <w:t xml:space="preserve">00 </w:t>
      </w:r>
      <w:r w:rsidRPr="00C20A48">
        <w:rPr>
          <w:rFonts w:cs="Arial"/>
          <w:i/>
        </w:rPr>
        <w:t>(Förderung 50%)</w:t>
      </w:r>
    </w:p>
    <w:p w14:paraId="1D02A3BA" w14:textId="77777777" w:rsidR="00580D14" w:rsidRPr="00E31FF9" w:rsidRDefault="00580D14" w:rsidP="00580D14">
      <w:pPr>
        <w:pStyle w:val="Kopfzeile"/>
        <w:numPr>
          <w:ilvl w:val="1"/>
          <w:numId w:val="4"/>
        </w:numPr>
        <w:tabs>
          <w:tab w:val="clear" w:pos="4536"/>
          <w:tab w:val="clear" w:pos="9072"/>
          <w:tab w:val="left" w:pos="709"/>
          <w:tab w:val="left" w:pos="1418"/>
          <w:tab w:val="decimal" w:pos="6663"/>
          <w:tab w:val="left" w:pos="6946"/>
        </w:tabs>
        <w:ind w:left="1418"/>
        <w:jc w:val="both"/>
        <w:rPr>
          <w:rFonts w:cs="Arial"/>
          <w:i/>
        </w:rPr>
      </w:pPr>
      <w:r w:rsidRPr="00C20A48">
        <w:rPr>
          <w:rFonts w:cs="Arial"/>
          <w:i/>
        </w:rPr>
        <w:t>Vorteilscard „Family“</w:t>
      </w:r>
      <w:r w:rsidRPr="00C20A48">
        <w:rPr>
          <w:rFonts w:cs="Arial"/>
          <w:i/>
        </w:rPr>
        <w:tab/>
        <w:t>€</w:t>
      </w:r>
      <w:r w:rsidRPr="00C20A48">
        <w:rPr>
          <w:rFonts w:cs="Arial"/>
          <w:i/>
        </w:rPr>
        <w:tab/>
        <w:t>19,</w:t>
      </w:r>
      <w:r>
        <w:rPr>
          <w:rFonts w:cs="Arial"/>
          <w:i/>
        </w:rPr>
        <w:t xml:space="preserve">00 </w:t>
      </w:r>
      <w:r w:rsidRPr="00C20A48">
        <w:rPr>
          <w:rFonts w:cs="Arial"/>
          <w:i/>
        </w:rPr>
        <w:t>(Förderung 50%)</w:t>
      </w:r>
    </w:p>
    <w:p w14:paraId="094FE3D3" w14:textId="77777777" w:rsidR="00580D14" w:rsidRPr="00C20A48" w:rsidRDefault="00580D14" w:rsidP="00580D14">
      <w:pPr>
        <w:pStyle w:val="Kopfzeile"/>
        <w:numPr>
          <w:ilvl w:val="1"/>
          <w:numId w:val="4"/>
        </w:numPr>
        <w:tabs>
          <w:tab w:val="clear" w:pos="4536"/>
          <w:tab w:val="clear" w:pos="9072"/>
          <w:tab w:val="left" w:pos="709"/>
          <w:tab w:val="left" w:pos="1418"/>
          <w:tab w:val="left" w:pos="4111"/>
          <w:tab w:val="left" w:pos="5245"/>
          <w:tab w:val="decimal" w:pos="6663"/>
          <w:tab w:val="left" w:pos="6946"/>
        </w:tabs>
        <w:ind w:left="1418"/>
        <w:jc w:val="both"/>
        <w:rPr>
          <w:rFonts w:cs="Arial"/>
          <w:i/>
        </w:rPr>
      </w:pPr>
      <w:r w:rsidRPr="00C20A48">
        <w:rPr>
          <w:rFonts w:cs="Arial"/>
          <w:i/>
        </w:rPr>
        <w:t>Vorteilscard „Classic“</w:t>
      </w:r>
      <w:r w:rsidRPr="00C20A48">
        <w:rPr>
          <w:rFonts w:cs="Arial"/>
          <w:i/>
        </w:rPr>
        <w:tab/>
      </w:r>
      <w:r w:rsidRPr="00C20A48">
        <w:rPr>
          <w:rFonts w:cs="Arial"/>
          <w:i/>
        </w:rPr>
        <w:tab/>
      </w:r>
      <w:r w:rsidRPr="00C20A48">
        <w:rPr>
          <w:rFonts w:cs="Arial"/>
          <w:i/>
        </w:rPr>
        <w:tab/>
        <w:t>€</w:t>
      </w:r>
      <w:r w:rsidRPr="00C20A48">
        <w:rPr>
          <w:rFonts w:cs="Arial"/>
          <w:i/>
        </w:rPr>
        <w:tab/>
        <w:t>99,</w:t>
      </w:r>
      <w:r>
        <w:rPr>
          <w:rFonts w:cs="Arial"/>
          <w:i/>
        </w:rPr>
        <w:t xml:space="preserve">00 </w:t>
      </w:r>
      <w:r w:rsidRPr="00C20A48">
        <w:rPr>
          <w:rFonts w:cs="Arial"/>
          <w:i/>
        </w:rPr>
        <w:t xml:space="preserve">(Förderung </w:t>
      </w:r>
      <w:r>
        <w:rPr>
          <w:rFonts w:cs="Arial"/>
          <w:i/>
        </w:rPr>
        <w:t>20</w:t>
      </w:r>
      <w:r w:rsidRPr="00C20A48">
        <w:rPr>
          <w:rFonts w:cs="Arial"/>
          <w:i/>
        </w:rPr>
        <w:t>%)</w:t>
      </w:r>
    </w:p>
    <w:p w14:paraId="58E3D38B" w14:textId="77777777" w:rsidR="00580D14" w:rsidRPr="00C20A48" w:rsidRDefault="00580D14" w:rsidP="00580D14">
      <w:pPr>
        <w:pStyle w:val="Kopfzeile"/>
        <w:numPr>
          <w:ilvl w:val="1"/>
          <w:numId w:val="4"/>
        </w:numPr>
        <w:tabs>
          <w:tab w:val="clear" w:pos="4536"/>
          <w:tab w:val="clear" w:pos="9072"/>
          <w:tab w:val="left" w:pos="709"/>
          <w:tab w:val="left" w:pos="1418"/>
          <w:tab w:val="decimal" w:pos="6663"/>
          <w:tab w:val="left" w:pos="6946"/>
        </w:tabs>
        <w:ind w:left="1418"/>
        <w:jc w:val="both"/>
        <w:rPr>
          <w:rFonts w:cs="Arial"/>
          <w:i/>
        </w:rPr>
      </w:pPr>
      <w:r w:rsidRPr="00C20A48">
        <w:rPr>
          <w:rFonts w:cs="Arial"/>
          <w:i/>
        </w:rPr>
        <w:t>Vorteilscard 66</w:t>
      </w:r>
      <w:r w:rsidRPr="00C20A48">
        <w:rPr>
          <w:rFonts w:cs="Arial"/>
          <w:i/>
        </w:rPr>
        <w:tab/>
        <w:t>€</w:t>
      </w:r>
      <w:r w:rsidRPr="00C20A48">
        <w:rPr>
          <w:rFonts w:cs="Arial"/>
          <w:i/>
        </w:rPr>
        <w:tab/>
        <w:t>66,</w:t>
      </w:r>
      <w:r>
        <w:rPr>
          <w:rFonts w:cs="Arial"/>
          <w:i/>
        </w:rPr>
        <w:t xml:space="preserve">00 </w:t>
      </w:r>
      <w:r w:rsidRPr="00C20A48">
        <w:rPr>
          <w:rFonts w:cs="Arial"/>
          <w:i/>
        </w:rPr>
        <w:t xml:space="preserve">(Förderung </w:t>
      </w:r>
      <w:r>
        <w:rPr>
          <w:rFonts w:cs="Arial"/>
          <w:i/>
        </w:rPr>
        <w:t>20</w:t>
      </w:r>
      <w:r w:rsidRPr="00C20A48">
        <w:rPr>
          <w:rFonts w:cs="Arial"/>
          <w:i/>
        </w:rPr>
        <w:t>%)</w:t>
      </w:r>
    </w:p>
    <w:p w14:paraId="373756AF" w14:textId="77777777" w:rsidR="00580D14" w:rsidRPr="00E31FF9" w:rsidRDefault="00580D14" w:rsidP="00580D14">
      <w:pPr>
        <w:pStyle w:val="Kopfzeile"/>
        <w:numPr>
          <w:ilvl w:val="1"/>
          <w:numId w:val="4"/>
        </w:numPr>
        <w:tabs>
          <w:tab w:val="clear" w:pos="4536"/>
          <w:tab w:val="clear" w:pos="9072"/>
          <w:tab w:val="left" w:pos="709"/>
          <w:tab w:val="left" w:pos="1418"/>
          <w:tab w:val="decimal" w:pos="6663"/>
          <w:tab w:val="left" w:pos="6946"/>
        </w:tabs>
        <w:spacing w:after="120"/>
        <w:ind w:left="1418"/>
        <w:jc w:val="both"/>
        <w:rPr>
          <w:rFonts w:cs="Arial"/>
          <w:i/>
        </w:rPr>
      </w:pPr>
      <w:r w:rsidRPr="00C20A48">
        <w:rPr>
          <w:rFonts w:cs="Arial"/>
          <w:i/>
        </w:rPr>
        <w:t>Vorteilscard „Senior“</w:t>
      </w:r>
      <w:r w:rsidRPr="00C20A48">
        <w:rPr>
          <w:rFonts w:cs="Arial"/>
          <w:i/>
        </w:rPr>
        <w:tab/>
        <w:t>€</w:t>
      </w:r>
      <w:r w:rsidRPr="00C20A48">
        <w:rPr>
          <w:rFonts w:cs="Arial"/>
          <w:i/>
        </w:rPr>
        <w:tab/>
        <w:t>29,</w:t>
      </w:r>
      <w:r>
        <w:rPr>
          <w:rFonts w:cs="Arial"/>
          <w:i/>
        </w:rPr>
        <w:t xml:space="preserve">00 </w:t>
      </w:r>
      <w:r w:rsidRPr="00C20A48">
        <w:rPr>
          <w:rFonts w:cs="Arial"/>
          <w:i/>
        </w:rPr>
        <w:t>(Förderung 50%)</w:t>
      </w:r>
    </w:p>
    <w:p w14:paraId="24647D6E" w14:textId="77777777" w:rsidR="00580D14" w:rsidRPr="00C20A48" w:rsidRDefault="00580D14" w:rsidP="00580D14">
      <w:pPr>
        <w:pStyle w:val="Kopfzeile"/>
        <w:numPr>
          <w:ilvl w:val="0"/>
          <w:numId w:val="3"/>
        </w:numPr>
        <w:tabs>
          <w:tab w:val="clear" w:pos="4536"/>
          <w:tab w:val="clear" w:pos="9072"/>
        </w:tabs>
        <w:spacing w:after="120"/>
        <w:ind w:left="426" w:hanging="425"/>
        <w:jc w:val="both"/>
        <w:rPr>
          <w:rFonts w:cs="Arial"/>
          <w:i/>
        </w:rPr>
      </w:pPr>
      <w:r w:rsidRPr="00C20A48">
        <w:rPr>
          <w:rFonts w:cs="Arial"/>
          <w:i/>
        </w:rPr>
        <w:t xml:space="preserve">Die Förderung wird für den Ankauf der Vorteilscard im Zeitraum vom 1. Jänner </w:t>
      </w:r>
      <w:r>
        <w:rPr>
          <w:rFonts w:cs="Arial"/>
          <w:i/>
        </w:rPr>
        <w:t>2023</w:t>
      </w:r>
      <w:r w:rsidRPr="00C20A48">
        <w:rPr>
          <w:rFonts w:cs="Arial"/>
          <w:i/>
        </w:rPr>
        <w:t xml:space="preserve"> bis 31. Dezember </w:t>
      </w:r>
      <w:r>
        <w:rPr>
          <w:rFonts w:cs="Arial"/>
          <w:i/>
        </w:rPr>
        <w:t>2023</w:t>
      </w:r>
      <w:r w:rsidRPr="00C20A48">
        <w:rPr>
          <w:rFonts w:cs="Arial"/>
          <w:i/>
        </w:rPr>
        <w:t xml:space="preserve"> gewährt.</w:t>
      </w:r>
    </w:p>
    <w:p w14:paraId="3E2CB9EE" w14:textId="77777777" w:rsidR="00580D14" w:rsidRPr="00F22F03" w:rsidRDefault="00580D14" w:rsidP="00580D14">
      <w:pPr>
        <w:pStyle w:val="Kopfzeile"/>
        <w:numPr>
          <w:ilvl w:val="0"/>
          <w:numId w:val="3"/>
        </w:numPr>
        <w:tabs>
          <w:tab w:val="clear" w:pos="4536"/>
          <w:tab w:val="clear" w:pos="9072"/>
        </w:tabs>
        <w:spacing w:after="120"/>
        <w:ind w:left="426" w:hanging="425"/>
        <w:jc w:val="both"/>
        <w:rPr>
          <w:rFonts w:cs="Arial"/>
          <w:i/>
        </w:rPr>
      </w:pPr>
      <w:r w:rsidRPr="00C20A48">
        <w:rPr>
          <w:rFonts w:cs="Arial"/>
          <w:i/>
        </w:rPr>
        <w:t xml:space="preserve">Die Förderung für das „Top-Ticket“ der Verbund-Linien wird für den Zeitraum </w:t>
      </w:r>
      <w:r w:rsidRPr="00F22F03">
        <w:rPr>
          <w:rFonts w:cs="Arial"/>
          <w:i/>
        </w:rPr>
        <w:t>01.09.</w:t>
      </w:r>
      <w:r>
        <w:rPr>
          <w:rFonts w:cs="Arial"/>
          <w:i/>
        </w:rPr>
        <w:t>2023</w:t>
      </w:r>
      <w:r w:rsidRPr="00F22F03">
        <w:rPr>
          <w:rFonts w:cs="Arial"/>
          <w:i/>
        </w:rPr>
        <w:t xml:space="preserve"> bis 30.09.</w:t>
      </w:r>
      <w:r>
        <w:rPr>
          <w:rFonts w:cs="Arial"/>
          <w:i/>
        </w:rPr>
        <w:t>2024</w:t>
      </w:r>
      <w:r w:rsidRPr="00F22F03">
        <w:rPr>
          <w:rFonts w:cs="Arial"/>
          <w:i/>
        </w:rPr>
        <w:t xml:space="preserve"> gewährt.</w:t>
      </w:r>
    </w:p>
    <w:p w14:paraId="54E5B88D" w14:textId="77777777" w:rsidR="00580D14" w:rsidRPr="00C20A48" w:rsidRDefault="00580D14" w:rsidP="00580D14">
      <w:pPr>
        <w:pStyle w:val="Kopfzeile"/>
        <w:numPr>
          <w:ilvl w:val="0"/>
          <w:numId w:val="3"/>
        </w:numPr>
        <w:tabs>
          <w:tab w:val="clear" w:pos="4536"/>
          <w:tab w:val="clear" w:pos="9072"/>
        </w:tabs>
        <w:spacing w:after="120"/>
        <w:ind w:left="426" w:hanging="425"/>
        <w:jc w:val="both"/>
        <w:rPr>
          <w:rFonts w:cs="Arial"/>
          <w:i/>
        </w:rPr>
      </w:pPr>
      <w:r w:rsidRPr="00C20A48">
        <w:rPr>
          <w:rFonts w:cs="Arial"/>
          <w:i/>
        </w:rPr>
        <w:t xml:space="preserve">Die Förderung für das „Top-Ticket“ </w:t>
      </w:r>
      <w:r>
        <w:rPr>
          <w:rFonts w:cs="Arial"/>
          <w:i/>
        </w:rPr>
        <w:t xml:space="preserve">für Studierende </w:t>
      </w:r>
      <w:r w:rsidRPr="00C20A48">
        <w:rPr>
          <w:rFonts w:cs="Arial"/>
          <w:i/>
        </w:rPr>
        <w:t>der Verbund-Linien wird für den Zeitraum 01.0</w:t>
      </w:r>
      <w:r>
        <w:rPr>
          <w:rFonts w:cs="Arial"/>
          <w:i/>
        </w:rPr>
        <w:t>3</w:t>
      </w:r>
      <w:r w:rsidRPr="00C20A48">
        <w:rPr>
          <w:rFonts w:cs="Arial"/>
          <w:i/>
        </w:rPr>
        <w:t>.</w:t>
      </w:r>
      <w:r>
        <w:rPr>
          <w:rFonts w:cs="Arial"/>
          <w:i/>
        </w:rPr>
        <w:t>2023</w:t>
      </w:r>
      <w:r w:rsidRPr="00C20A48">
        <w:rPr>
          <w:rFonts w:cs="Arial"/>
          <w:i/>
        </w:rPr>
        <w:t xml:space="preserve"> bis </w:t>
      </w:r>
      <w:r>
        <w:rPr>
          <w:rFonts w:cs="Arial"/>
          <w:i/>
        </w:rPr>
        <w:t>29</w:t>
      </w:r>
      <w:r w:rsidRPr="00C20A48">
        <w:rPr>
          <w:rFonts w:cs="Arial"/>
          <w:i/>
        </w:rPr>
        <w:t>.02.</w:t>
      </w:r>
      <w:r>
        <w:rPr>
          <w:rFonts w:cs="Arial"/>
          <w:i/>
        </w:rPr>
        <w:t>2024</w:t>
      </w:r>
      <w:r w:rsidRPr="00C20A48">
        <w:rPr>
          <w:rFonts w:cs="Arial"/>
          <w:i/>
        </w:rPr>
        <w:t xml:space="preserve"> gewährt.</w:t>
      </w:r>
    </w:p>
    <w:p w14:paraId="0BE5D1F1" w14:textId="77777777" w:rsidR="00580D14" w:rsidRPr="00C20A48" w:rsidRDefault="00580D14" w:rsidP="00580D14">
      <w:pPr>
        <w:pStyle w:val="Kopfzeile"/>
        <w:numPr>
          <w:ilvl w:val="0"/>
          <w:numId w:val="3"/>
        </w:numPr>
        <w:tabs>
          <w:tab w:val="clear" w:pos="4536"/>
          <w:tab w:val="clear" w:pos="9072"/>
        </w:tabs>
        <w:spacing w:after="120"/>
        <w:ind w:left="426" w:hanging="425"/>
        <w:jc w:val="both"/>
        <w:rPr>
          <w:rFonts w:cs="Arial"/>
          <w:i/>
        </w:rPr>
      </w:pPr>
      <w:r w:rsidRPr="00C20A48">
        <w:rPr>
          <w:rFonts w:cs="Arial"/>
          <w:i/>
        </w:rPr>
        <w:t>Die Förderung können Personen mit Hauptwohnsitz in Liezen beantragen.</w:t>
      </w:r>
    </w:p>
    <w:p w14:paraId="0AB3C06E" w14:textId="77777777" w:rsidR="00580D14" w:rsidRPr="008D4396" w:rsidRDefault="00580D14" w:rsidP="00580D14">
      <w:pPr>
        <w:pStyle w:val="Kopfzeile"/>
        <w:numPr>
          <w:ilvl w:val="0"/>
          <w:numId w:val="3"/>
        </w:numPr>
        <w:tabs>
          <w:tab w:val="clear" w:pos="4536"/>
          <w:tab w:val="clear" w:pos="9072"/>
        </w:tabs>
        <w:spacing w:after="120"/>
        <w:ind w:left="426" w:hanging="425"/>
        <w:jc w:val="both"/>
        <w:rPr>
          <w:rFonts w:cs="Arial"/>
          <w:i/>
        </w:rPr>
      </w:pPr>
      <w:r>
        <w:rPr>
          <w:rFonts w:cs="Arial"/>
          <w:i/>
        </w:rPr>
        <w:t>Der Zuschussempfänger darf keine offenen und fälligen Verbindlichkeiten bei der Stadtgemeinde Liezen haben.</w:t>
      </w:r>
    </w:p>
    <w:p w14:paraId="2CE9E014" w14:textId="400D3FF5" w:rsidR="00580D14" w:rsidRDefault="00580D14" w:rsidP="00580D14">
      <w:pPr>
        <w:pStyle w:val="Kopfzeile"/>
        <w:numPr>
          <w:ilvl w:val="0"/>
          <w:numId w:val="3"/>
        </w:numPr>
        <w:tabs>
          <w:tab w:val="clear" w:pos="4536"/>
          <w:tab w:val="clear" w:pos="9072"/>
        </w:tabs>
        <w:spacing w:after="120"/>
        <w:ind w:left="426" w:hanging="425"/>
        <w:jc w:val="both"/>
        <w:rPr>
          <w:rFonts w:cs="Arial"/>
          <w:i/>
        </w:rPr>
      </w:pPr>
      <w:r>
        <w:rPr>
          <w:rFonts w:cs="Arial"/>
          <w:i/>
        </w:rPr>
        <w:t>Das Ansuchen um die Förderung muss während der Gültigkeit des Tickets gestellt werden. (</w:t>
      </w:r>
      <w:r w:rsidRPr="000E0FBF">
        <w:rPr>
          <w:rFonts w:cs="Arial"/>
          <w:i/>
        </w:rPr>
        <w:t>Im Nachhinein eingereichte Tickets (nach Ablauf der Gültigkeit) sind nicht förderungsfähig.</w:t>
      </w:r>
      <w:r>
        <w:rPr>
          <w:rFonts w:cs="Arial"/>
          <w:i/>
        </w:rPr>
        <w:t>)</w:t>
      </w:r>
    </w:p>
    <w:p w14:paraId="575B81EE" w14:textId="77777777" w:rsidR="00895C75" w:rsidRPr="000E0FBF" w:rsidRDefault="00895C75" w:rsidP="00895C75">
      <w:pPr>
        <w:pStyle w:val="Kopfzeile"/>
        <w:tabs>
          <w:tab w:val="clear" w:pos="4536"/>
          <w:tab w:val="clear" w:pos="9072"/>
        </w:tabs>
        <w:spacing w:after="120"/>
        <w:ind w:left="426"/>
        <w:jc w:val="both"/>
        <w:rPr>
          <w:rFonts w:cs="Arial"/>
          <w:i/>
        </w:rPr>
      </w:pPr>
    </w:p>
    <w:p w14:paraId="234627E0" w14:textId="77777777" w:rsidR="00580D14" w:rsidRDefault="00580D14" w:rsidP="00580D14">
      <w:pPr>
        <w:pStyle w:val="Kopfzeile"/>
        <w:numPr>
          <w:ilvl w:val="0"/>
          <w:numId w:val="3"/>
        </w:numPr>
        <w:tabs>
          <w:tab w:val="clear" w:pos="4536"/>
          <w:tab w:val="clear" w:pos="9072"/>
        </w:tabs>
        <w:spacing w:before="120" w:after="120"/>
        <w:ind w:left="426" w:hanging="425"/>
        <w:jc w:val="both"/>
        <w:rPr>
          <w:i/>
          <w:iCs/>
        </w:rPr>
      </w:pPr>
      <w:r w:rsidRPr="00DD7BD0">
        <w:rPr>
          <w:i/>
          <w:iCs/>
        </w:rPr>
        <w:t>D</w:t>
      </w:r>
      <w:r>
        <w:rPr>
          <w:i/>
          <w:iCs/>
        </w:rPr>
        <w:t xml:space="preserve">ie Förderung ist </w:t>
      </w:r>
      <w:r w:rsidRPr="00CE562E">
        <w:rPr>
          <w:b/>
          <w:bCs/>
          <w:i/>
          <w:iCs/>
          <w:u w:val="single"/>
        </w:rPr>
        <w:t>zwingend</w:t>
      </w:r>
      <w:r>
        <w:rPr>
          <w:i/>
          <w:iCs/>
        </w:rPr>
        <w:t xml:space="preserve"> </w:t>
      </w:r>
      <w:r w:rsidRPr="00CE562E">
        <w:rPr>
          <w:b/>
          <w:bCs/>
          <w:i/>
          <w:iCs/>
        </w:rPr>
        <w:t>mit dem Antragsformular</w:t>
      </w:r>
      <w:r>
        <w:rPr>
          <w:i/>
          <w:iCs/>
        </w:rPr>
        <w:t xml:space="preserve"> der Stadtgemeinde Liezen zu beantragen. Der Förderantrag kann entweder über die Homepage der Stadtgemeinde Liezen abgerufen und online mittels Handysignatur übermittelt werden oder ausgedruckt und persönlich unterfertigt im Bürgerservice abgegeben werden. Eine Übermittlung des unterfertigten Antrages per Mail an </w:t>
      </w:r>
      <w:hyperlink r:id="rId7" w:history="1">
        <w:r w:rsidRPr="0006730D">
          <w:rPr>
            <w:rStyle w:val="Hyperlink"/>
            <w:i/>
            <w:iCs/>
          </w:rPr>
          <w:t>stadtamt@liezen.gv.at</w:t>
        </w:r>
      </w:hyperlink>
      <w:r>
        <w:rPr>
          <w:i/>
          <w:iCs/>
        </w:rPr>
        <w:t xml:space="preserve"> ist ebenso möglich.</w:t>
      </w:r>
    </w:p>
    <w:p w14:paraId="55747039" w14:textId="77777777" w:rsidR="00580D14" w:rsidRPr="000E0FBF" w:rsidRDefault="00580D14" w:rsidP="00580D14">
      <w:pPr>
        <w:pStyle w:val="Kopfzeile"/>
        <w:numPr>
          <w:ilvl w:val="0"/>
          <w:numId w:val="3"/>
        </w:numPr>
        <w:tabs>
          <w:tab w:val="clear" w:pos="4536"/>
          <w:tab w:val="clear" w:pos="9072"/>
        </w:tabs>
        <w:spacing w:after="120"/>
        <w:ind w:left="426" w:hanging="425"/>
        <w:jc w:val="both"/>
        <w:rPr>
          <w:rFonts w:cs="Arial"/>
          <w:i/>
        </w:rPr>
      </w:pPr>
      <w:r>
        <w:rPr>
          <w:rFonts w:cs="Arial"/>
          <w:i/>
        </w:rPr>
        <w:t>Dem Förderantrag beizulegen sind Zahlungsnachweis und Ticket. Außerdem müssen Telefonnummer, IBAN und E-Mail-Adresse bekannt gegeben werden.</w:t>
      </w:r>
    </w:p>
    <w:p w14:paraId="6F022F38" w14:textId="77777777" w:rsidR="00580D14" w:rsidRDefault="00580D14" w:rsidP="00580D14">
      <w:pPr>
        <w:pStyle w:val="Kopfzeile"/>
        <w:numPr>
          <w:ilvl w:val="0"/>
          <w:numId w:val="3"/>
        </w:numPr>
        <w:tabs>
          <w:tab w:val="clear" w:pos="4536"/>
          <w:tab w:val="clear" w:pos="9072"/>
        </w:tabs>
        <w:spacing w:after="120"/>
        <w:ind w:left="426" w:hanging="425"/>
        <w:jc w:val="both"/>
        <w:rPr>
          <w:rFonts w:cs="Arial"/>
          <w:i/>
        </w:rPr>
      </w:pPr>
      <w:r w:rsidRPr="000E0FBF">
        <w:rPr>
          <w:rFonts w:cs="Arial"/>
          <w:i/>
        </w:rPr>
        <w:lastRenderedPageBreak/>
        <w:t>Sollte der Förderungswerber einer dieser Punkte nicht erfüllen bzw. den Antrag nicht alles beiliegen so wird die Förderung nicht ausbezahlt.</w:t>
      </w:r>
    </w:p>
    <w:p w14:paraId="41DA627E" w14:textId="77777777" w:rsidR="00580D14" w:rsidRPr="008D4396" w:rsidRDefault="00580D14" w:rsidP="00580D14">
      <w:pPr>
        <w:pStyle w:val="Listenabsatz"/>
        <w:numPr>
          <w:ilvl w:val="0"/>
          <w:numId w:val="3"/>
        </w:numPr>
        <w:spacing w:after="160" w:line="259" w:lineRule="auto"/>
        <w:ind w:left="426" w:hanging="425"/>
        <w:contextualSpacing/>
        <w:rPr>
          <w:rFonts w:cs="Arial"/>
          <w:b/>
          <w:bCs/>
          <w:i/>
          <w:iCs/>
        </w:rPr>
      </w:pPr>
      <w:r>
        <w:rPr>
          <w:rFonts w:cs="Arial"/>
          <w:i/>
          <w:iCs/>
          <w:szCs w:val="24"/>
        </w:rPr>
        <w:t xml:space="preserve"> </w:t>
      </w:r>
      <w:r w:rsidRPr="006536A3">
        <w:rPr>
          <w:rFonts w:cs="Arial"/>
          <w:i/>
          <w:iCs/>
          <w:szCs w:val="24"/>
        </w:rPr>
        <w:t>Das</w:t>
      </w:r>
      <w:r w:rsidRPr="006536A3">
        <w:rPr>
          <w:rFonts w:cs="Arial"/>
          <w:i/>
          <w:iCs/>
        </w:rPr>
        <w:t xml:space="preserve"> </w:t>
      </w:r>
      <w:r w:rsidRPr="006536A3">
        <w:rPr>
          <w:rFonts w:cs="Arial"/>
          <w:i/>
          <w:iCs/>
          <w:szCs w:val="24"/>
        </w:rPr>
        <w:t xml:space="preserve">Fördervolumen (Fördertopf) beträgt </w:t>
      </w:r>
      <w:r w:rsidRPr="006536A3">
        <w:rPr>
          <w:rFonts w:cs="Arial"/>
          <w:b/>
          <w:bCs/>
          <w:i/>
          <w:iCs/>
          <w:szCs w:val="24"/>
          <w:u w:val="single"/>
        </w:rPr>
        <w:t>maximal</w:t>
      </w:r>
      <w:r w:rsidRPr="006536A3">
        <w:rPr>
          <w:rFonts w:cs="Arial"/>
          <w:i/>
          <w:iCs/>
          <w:szCs w:val="24"/>
        </w:rPr>
        <w:t xml:space="preserve"> EUR </w:t>
      </w:r>
      <w:r>
        <w:rPr>
          <w:rFonts w:cs="Arial"/>
          <w:i/>
          <w:iCs/>
          <w:szCs w:val="24"/>
        </w:rPr>
        <w:t>3.000</w:t>
      </w:r>
      <w:r w:rsidRPr="006536A3">
        <w:rPr>
          <w:rFonts w:cs="Arial"/>
          <w:i/>
          <w:iCs/>
          <w:szCs w:val="24"/>
        </w:rPr>
        <w:t xml:space="preserve"> pro Jahr. Sobald ein</w:t>
      </w:r>
      <w:r w:rsidRPr="006536A3">
        <w:rPr>
          <w:rFonts w:cs="Arial"/>
          <w:i/>
          <w:iCs/>
        </w:rPr>
        <w:t xml:space="preserve"> </w:t>
      </w:r>
      <w:r w:rsidRPr="006536A3">
        <w:rPr>
          <w:rFonts w:cs="Arial"/>
          <w:i/>
          <w:iCs/>
          <w:szCs w:val="24"/>
        </w:rPr>
        <w:t xml:space="preserve">Förderungsbegehren zur Überschreitung dieser Grenze führen würde, wird dieses und alle eventuell noch nachfolgenden Förderungsbegehren so lange teilweise oder zur Gänze zurückgestellt, bis eine Berücksichtigung möglich ist. In der Regel wird es zu einer Verschiebung in das nächste Förderjahr kommen, vorausgesetzt die Förderung wird nicht eingestellt und es sind entsprechende budgetären Mittel vorhanden. Die Förderungen werden in der Reihe der Ansuchen bearbeitet. </w:t>
      </w:r>
      <w:r w:rsidRPr="006536A3">
        <w:rPr>
          <w:rFonts w:cs="Arial"/>
          <w:b/>
          <w:bCs/>
          <w:i/>
          <w:iCs/>
          <w:szCs w:val="24"/>
        </w:rPr>
        <w:t>Ein Rechtsanspruch auf Förderung besteht nicht!</w:t>
      </w:r>
    </w:p>
    <w:p w14:paraId="72014C05" w14:textId="77777777" w:rsidR="00580D14" w:rsidRPr="00172C78" w:rsidRDefault="00580D14" w:rsidP="00580D14">
      <w:pPr>
        <w:pStyle w:val="Kopfzeile"/>
        <w:numPr>
          <w:ilvl w:val="0"/>
          <w:numId w:val="3"/>
        </w:numPr>
        <w:tabs>
          <w:tab w:val="clear" w:pos="4536"/>
          <w:tab w:val="clear" w:pos="9072"/>
        </w:tabs>
        <w:spacing w:after="120"/>
        <w:ind w:left="426" w:hanging="425"/>
        <w:jc w:val="both"/>
        <w:rPr>
          <w:rFonts w:cs="Arial"/>
          <w:i/>
        </w:rPr>
      </w:pPr>
      <w:r>
        <w:rPr>
          <w:rFonts w:cs="Arial"/>
          <w:i/>
        </w:rPr>
        <w:t xml:space="preserve">Für die </w:t>
      </w:r>
      <w:r w:rsidRPr="003B75A4">
        <w:rPr>
          <w:rFonts w:cs="Arial"/>
          <w:b/>
          <w:bCs/>
          <w:i/>
        </w:rPr>
        <w:t>ÖBB Österreichcard</w:t>
      </w:r>
      <w:r>
        <w:rPr>
          <w:rFonts w:cs="Arial"/>
          <w:i/>
        </w:rPr>
        <w:t xml:space="preserve"> gewährt die Stadtgemeinde Liezen keinen Zuschuss, da diese bereits vom Bund subventioniert wird.</w:t>
      </w:r>
    </w:p>
    <w:p w14:paraId="36CE4A43" w14:textId="33E26AAC" w:rsidR="00580D14" w:rsidRDefault="00580D14" w:rsidP="00580D14">
      <w:pPr>
        <w:pStyle w:val="Kopfzeile"/>
        <w:numPr>
          <w:ilvl w:val="0"/>
          <w:numId w:val="3"/>
        </w:numPr>
        <w:tabs>
          <w:tab w:val="clear" w:pos="4536"/>
          <w:tab w:val="clear" w:pos="9072"/>
        </w:tabs>
        <w:spacing w:after="120"/>
        <w:ind w:left="426" w:hanging="425"/>
        <w:jc w:val="both"/>
        <w:rPr>
          <w:rFonts w:cs="Arial"/>
          <w:i/>
        </w:rPr>
      </w:pPr>
      <w:r w:rsidRPr="000E0FBF">
        <w:rPr>
          <w:rFonts w:cs="Arial"/>
          <w:i/>
        </w:rPr>
        <w:t>Diese Richtlinie tritt mit 01.01.</w:t>
      </w:r>
      <w:r>
        <w:rPr>
          <w:rFonts w:cs="Arial"/>
          <w:i/>
        </w:rPr>
        <w:t>2023</w:t>
      </w:r>
      <w:r w:rsidRPr="000E0FBF">
        <w:rPr>
          <w:rFonts w:cs="Arial"/>
          <w:i/>
        </w:rPr>
        <w:t xml:space="preserve"> in Kraft.</w:t>
      </w:r>
    </w:p>
    <w:p w14:paraId="10231D3B" w14:textId="77777777" w:rsidR="00580D14" w:rsidRPr="007C5757" w:rsidRDefault="00580D14" w:rsidP="00580D14">
      <w:pPr>
        <w:pStyle w:val="Kopfzeile"/>
        <w:tabs>
          <w:tab w:val="clear" w:pos="4536"/>
          <w:tab w:val="clear" w:pos="9072"/>
        </w:tabs>
        <w:spacing w:after="120"/>
        <w:ind w:left="426"/>
        <w:jc w:val="both"/>
        <w:rPr>
          <w:rFonts w:cs="Arial"/>
          <w:i/>
        </w:rPr>
      </w:pPr>
    </w:p>
    <w:sectPr w:rsidR="00580D14" w:rsidRPr="007C5757">
      <w:footerReference w:type="even" r:id="rId8"/>
      <w:footerReference w:type="default" r:id="rId9"/>
      <w:headerReference w:type="first" r:id="rId10"/>
      <w:footerReference w:type="first" r:id="rId11"/>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958A" w14:textId="77777777" w:rsidR="008F0A71" w:rsidRDefault="008F0A71">
      <w:r>
        <w:separator/>
      </w:r>
    </w:p>
  </w:endnote>
  <w:endnote w:type="continuationSeparator" w:id="0">
    <w:p w14:paraId="6B5376EA" w14:textId="77777777" w:rsidR="008F0A71" w:rsidRDefault="008F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512C" w14:textId="40502925" w:rsidR="00073245" w:rsidRDefault="000732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D5019">
      <w:rPr>
        <w:rStyle w:val="Seitenzahl"/>
        <w:noProof/>
      </w:rPr>
      <w:t>2</w:t>
    </w:r>
    <w:r>
      <w:rPr>
        <w:rStyle w:val="Seitenzahl"/>
      </w:rPr>
      <w:fldChar w:fldCharType="end"/>
    </w:r>
  </w:p>
  <w:p w14:paraId="218EC367" w14:textId="77777777" w:rsidR="00073245" w:rsidRDefault="000732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E38F" w14:textId="77777777" w:rsidR="00073245" w:rsidRDefault="00073245">
    <w:pPr>
      <w:pStyle w:val="Fuzeile"/>
      <w:framePr w:wrap="around" w:vAnchor="text" w:hAnchor="margin" w:xAlign="right" w:y="1"/>
      <w:rPr>
        <w:rStyle w:val="Seitenzahl"/>
        <w:sz w:val="20"/>
      </w:rPr>
    </w:pPr>
    <w:r>
      <w:rPr>
        <w:rStyle w:val="Seitenzahl"/>
        <w:sz w:val="20"/>
      </w:rPr>
      <w:t xml:space="preserve">Seite </w:t>
    </w: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3D23A3">
      <w:rPr>
        <w:rStyle w:val="Seitenzahl"/>
        <w:noProof/>
        <w:sz w:val="20"/>
      </w:rPr>
      <w:t>1</w:t>
    </w:r>
    <w:r>
      <w:rPr>
        <w:rStyle w:val="Seitenzahl"/>
        <w:sz w:val="20"/>
      </w:rPr>
      <w:fldChar w:fldCharType="end"/>
    </w:r>
    <w:r>
      <w:rPr>
        <w:rStyle w:val="Seitenzahl"/>
        <w:sz w:val="20"/>
      </w:rPr>
      <w:t xml:space="preserve"> </w:t>
    </w:r>
  </w:p>
  <w:p w14:paraId="70DAC395" w14:textId="77777777" w:rsidR="00073245" w:rsidRDefault="0007324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0301" w14:textId="64E01AB2" w:rsidR="00073245" w:rsidRDefault="005561F2">
    <w:pPr>
      <w:pStyle w:val="Fuzeile"/>
    </w:pPr>
    <w:r>
      <w:rPr>
        <w:noProof/>
        <w:sz w:val="20"/>
        <w:lang w:eastAsia="de-AT"/>
      </w:rPr>
      <w:drawing>
        <wp:anchor distT="0" distB="0" distL="114300" distR="114300" simplePos="0" relativeHeight="251657728" behindDoc="0" locked="0" layoutInCell="1" allowOverlap="1" wp14:anchorId="41C6DEED" wp14:editId="0B80A0DD">
          <wp:simplePos x="0" y="0"/>
          <wp:positionH relativeFrom="margin">
            <wp:align>center</wp:align>
          </wp:positionH>
          <wp:positionV relativeFrom="paragraph">
            <wp:posOffset>-393243</wp:posOffset>
          </wp:positionV>
          <wp:extent cx="6659880" cy="108585"/>
          <wp:effectExtent l="0" t="0" r="7620" b="571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mc:AlternateContent>
        <mc:Choice Requires="wps">
          <w:drawing>
            <wp:anchor distT="0" distB="0" distL="114300" distR="114300" simplePos="0" relativeHeight="251656704" behindDoc="0" locked="1" layoutInCell="1" allowOverlap="1" wp14:anchorId="05630D28" wp14:editId="7861353D">
              <wp:simplePos x="0" y="0"/>
              <wp:positionH relativeFrom="column">
                <wp:posOffset>-457200</wp:posOffset>
              </wp:positionH>
              <wp:positionV relativeFrom="paragraph">
                <wp:posOffset>287655</wp:posOffset>
              </wp:positionV>
              <wp:extent cx="7009130" cy="810260"/>
              <wp:effectExtent l="5715" t="8890" r="5080" b="952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130" cy="810260"/>
                      </a:xfrm>
                      <a:prstGeom prst="rect">
                        <a:avLst/>
                      </a:prstGeom>
                      <a:solidFill>
                        <a:srgbClr val="FFFFFF"/>
                      </a:solidFill>
                      <a:ln w="9525">
                        <a:solidFill>
                          <a:srgbClr val="FFFFFF"/>
                        </a:solidFill>
                        <a:miter lim="800000"/>
                        <a:headEnd/>
                        <a:tailEnd/>
                      </a:ln>
                    </wps:spPr>
                    <wps:txbx>
                      <w:txbxContent>
                        <w:p w14:paraId="10AB119B" w14:textId="77777777" w:rsidR="00073245" w:rsidRDefault="00073245">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0D28" id="_x0000_t202" coordsize="21600,21600" o:spt="202" path="m,l,21600r21600,l21600,xe">
              <v:stroke joinstyle="miter"/>
              <v:path gradientshapeok="t" o:connecttype="rect"/>
            </v:shapetype>
            <v:shape id="Text Box 10" o:spid="_x0000_s1029" type="#_x0000_t202" style="position:absolute;margin-left:-36pt;margin-top:22.65pt;width:551.9pt;height:6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" strokecolor="white">
              <v:textbox>
                <w:txbxContent>
                  <w:p w14:paraId="10AB119B" w14:textId="77777777" w:rsidR="00073245" w:rsidRDefault="00073245">
                    <w:pPr>
                      <w:rPr>
                        <w:sz w:val="14"/>
                      </w:rPr>
                    </w:pP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5820" w14:textId="77777777" w:rsidR="008F0A71" w:rsidRDefault="008F0A71">
      <w:r>
        <w:separator/>
      </w:r>
    </w:p>
  </w:footnote>
  <w:footnote w:type="continuationSeparator" w:id="0">
    <w:p w14:paraId="1223BC61" w14:textId="77777777" w:rsidR="008F0A71" w:rsidRDefault="008F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F4A1" w14:textId="213886E3" w:rsidR="00073245" w:rsidRDefault="005561F2">
    <w:pPr>
      <w:pStyle w:val="Kopfzeile"/>
    </w:pPr>
    <w:r>
      <w:rPr>
        <w:noProof/>
        <w:lang w:eastAsia="de-AT"/>
      </w:rPr>
      <w:drawing>
        <wp:anchor distT="0" distB="0" distL="114300" distR="114300" simplePos="0" relativeHeight="251658752" behindDoc="1" locked="0" layoutInCell="1" allowOverlap="1" wp14:anchorId="1EC334A2" wp14:editId="02AC25F3">
          <wp:simplePos x="0" y="0"/>
          <wp:positionH relativeFrom="column">
            <wp:posOffset>-457200</wp:posOffset>
          </wp:positionH>
          <wp:positionV relativeFrom="paragraph">
            <wp:posOffset>-234315</wp:posOffset>
          </wp:positionV>
          <wp:extent cx="7014210" cy="143256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421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60C"/>
    <w:multiLevelType w:val="hybridMultilevel"/>
    <w:tmpl w:val="E5AC7F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FCC131A"/>
    <w:multiLevelType w:val="hybridMultilevel"/>
    <w:tmpl w:val="EA763ABA"/>
    <w:lvl w:ilvl="0" w:tplc="44C21E28">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BB90D32"/>
    <w:multiLevelType w:val="hybridMultilevel"/>
    <w:tmpl w:val="AC780004"/>
    <w:lvl w:ilvl="0" w:tplc="0C07000F">
      <w:start w:val="1"/>
      <w:numFmt w:val="decimal"/>
      <w:lvlText w:val="%1."/>
      <w:lvlJc w:val="left"/>
      <w:pPr>
        <w:ind w:left="360" w:hanging="360"/>
      </w:pPr>
    </w:lvl>
    <w:lvl w:ilvl="1" w:tplc="0C070019">
      <w:start w:val="1"/>
      <w:numFmt w:val="lowerLetter"/>
      <w:lvlText w:val="%2."/>
      <w:lvlJc w:val="left"/>
      <w:pPr>
        <w:ind w:left="993"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8C216C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6929708">
    <w:abstractNumId w:val="1"/>
  </w:num>
  <w:num w:numId="2" w16cid:durableId="1837770513">
    <w:abstractNumId w:val="0"/>
  </w:num>
  <w:num w:numId="3" w16cid:durableId="1138494858">
    <w:abstractNumId w:val="2"/>
  </w:num>
  <w:num w:numId="4" w16cid:durableId="384068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F2"/>
    <w:rsid w:val="00073245"/>
    <w:rsid w:val="000A60E2"/>
    <w:rsid w:val="003D23A3"/>
    <w:rsid w:val="004B52EF"/>
    <w:rsid w:val="005561F2"/>
    <w:rsid w:val="00580D14"/>
    <w:rsid w:val="005D1FA3"/>
    <w:rsid w:val="00863106"/>
    <w:rsid w:val="00895C75"/>
    <w:rsid w:val="008F0A71"/>
    <w:rsid w:val="00C41D06"/>
    <w:rsid w:val="00CD5019"/>
    <w:rsid w:val="00D949E3"/>
    <w:rsid w:val="00DC2AB4"/>
    <w:rsid w:val="00EE6B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1016F"/>
  <w15:chartTrackingRefBased/>
  <w15:docId w15:val="{D48C181E-5652-4484-B0BA-C9FE7E16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jc w:val="center"/>
      <w:outlineLvl w:val="0"/>
    </w:pPr>
    <w:rPr>
      <w:b/>
      <w:bCs/>
      <w:sz w:val="18"/>
      <w:lang w:val="de-DE"/>
    </w:rPr>
  </w:style>
  <w:style w:type="paragraph" w:styleId="berschrift3">
    <w:name w:val="heading 3"/>
    <w:basedOn w:val="Standard"/>
    <w:next w:val="Standard"/>
    <w:qFormat/>
    <w:pPr>
      <w:keepNext/>
      <w:outlineLvl w:val="2"/>
    </w:pPr>
    <w:rPr>
      <w:rFonts w:eastAsia="Times" w:cs="Arial"/>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emiHidden/>
  </w:style>
  <w:style w:type="character" w:customStyle="1" w:styleId="BesuchterHyperlink">
    <w:name w:val="BesuchterHyperlink"/>
    <w:semiHidden/>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Text">
    <w:name w:val="Text"/>
    <w:rPr>
      <w:snapToGrid w:val="0"/>
      <w:color w:val="000000"/>
      <w:sz w:val="24"/>
      <w:lang w:val="de-DE" w:eastAsia="de-DE"/>
    </w:rPr>
  </w:style>
  <w:style w:type="paragraph" w:styleId="Textkrper2">
    <w:name w:val="Body Text 2"/>
    <w:basedOn w:val="Standard"/>
    <w:link w:val="Textkrper2Zchn"/>
    <w:pPr>
      <w:tabs>
        <w:tab w:val="right" w:pos="8931"/>
      </w:tabs>
      <w:jc w:val="both"/>
    </w:pPr>
    <w:rPr>
      <w:szCs w:val="20"/>
      <w:lang w:val="de-DE"/>
    </w:rPr>
  </w:style>
  <w:style w:type="character" w:customStyle="1" w:styleId="KopfzeileZchn">
    <w:name w:val="Kopfzeile Zchn"/>
    <w:link w:val="Kopfzeile"/>
    <w:rsid w:val="005561F2"/>
    <w:rPr>
      <w:rFonts w:ascii="Arial" w:hAnsi="Arial"/>
      <w:sz w:val="24"/>
      <w:szCs w:val="24"/>
      <w:lang w:eastAsia="de-DE"/>
    </w:rPr>
  </w:style>
  <w:style w:type="paragraph" w:styleId="Listenabsatz">
    <w:name w:val="List Paragraph"/>
    <w:basedOn w:val="Standard"/>
    <w:uiPriority w:val="34"/>
    <w:qFormat/>
    <w:rsid w:val="00580D14"/>
    <w:pPr>
      <w:ind w:left="708"/>
      <w:jc w:val="both"/>
    </w:pPr>
    <w:rPr>
      <w:szCs w:val="20"/>
      <w:lang w:val="de-DE"/>
    </w:rPr>
  </w:style>
  <w:style w:type="character" w:customStyle="1" w:styleId="Textkrper2Zchn">
    <w:name w:val="Textkörper 2 Zchn"/>
    <w:link w:val="Textkrper2"/>
    <w:rsid w:val="00580D14"/>
    <w:rPr>
      <w:rFonts w:ascii="Arial" w:hAnsi="Arial"/>
      <w:sz w:val="24"/>
      <w:lang w:val="de-DE" w:eastAsia="de-DE"/>
    </w:rPr>
  </w:style>
  <w:style w:type="character" w:customStyle="1" w:styleId="KopfzeileZchn1">
    <w:name w:val="Kopfzeile Zchn1"/>
    <w:rsid w:val="00580D14"/>
    <w:rPr>
      <w:rFonts w:ascii="Arial" w:hAnsi="Arial"/>
      <w:sz w:val="24"/>
      <w:lang w:val="de-DE" w:eastAsia="de-DE"/>
    </w:rPr>
  </w:style>
  <w:style w:type="paragraph" w:customStyle="1" w:styleId="Default">
    <w:name w:val="Default"/>
    <w:rsid w:val="00C41D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dtamt@liezen.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Amtsdirektion\Winword\VORLAGEN\STADTGEMEINDE%20LIEZEN\Neuhold\Kundmachung%20G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Kundmachung GR.dot</Template>
  <TotalTime>0</TotalTime>
  <Pages>2</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Golker Ulrike - Stadtgemeinde Liezen</dc:creator>
  <cp:keywords/>
  <cp:lastModifiedBy>Lammer Panja - Stadtgemeinde Liezen</cp:lastModifiedBy>
  <cp:revision>2</cp:revision>
  <cp:lastPrinted>2022-12-20T15:50:00Z</cp:lastPrinted>
  <dcterms:created xsi:type="dcterms:W3CDTF">2023-01-16T11:13:00Z</dcterms:created>
  <dcterms:modified xsi:type="dcterms:W3CDTF">2023-01-16T11:13:00Z</dcterms:modified>
</cp:coreProperties>
</file>